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F4B" w:rsidRDefault="00CC2F4B" w:rsidP="00CC2F4B">
      <w:bookmarkStart w:id="0" w:name="_MailOriginal"/>
    </w:p>
    <w:p w:rsidR="00CC2F4B" w:rsidRDefault="00CC2F4B" w:rsidP="00CC2F4B">
      <w:pPr>
        <w:jc w:val="center"/>
        <w:rPr>
          <w:sz w:val="24"/>
          <w:szCs w:val="24"/>
        </w:rPr>
      </w:pPr>
    </w:p>
    <w:p w:rsidR="00CC2F4B" w:rsidRDefault="00CC2F4B" w:rsidP="00CC2F4B">
      <w:pPr>
        <w:jc w:val="center"/>
        <w:rPr>
          <w:color w:val="000000"/>
          <w:sz w:val="24"/>
          <w:szCs w:val="24"/>
        </w:rPr>
      </w:pPr>
      <w:r>
        <w:rPr>
          <w:noProof/>
        </w:rPr>
        <w:drawing>
          <wp:inline distT="0" distB="0" distL="0" distR="0">
            <wp:extent cx="2228850" cy="895350"/>
            <wp:effectExtent l="0" t="0" r="0" b="0"/>
            <wp:docPr id="2" name="Picture 2" descr="cid:image001.png@01D538AC.660D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38AC.660D0F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28850" cy="895350"/>
                    </a:xfrm>
                    <a:prstGeom prst="rect">
                      <a:avLst/>
                    </a:prstGeom>
                    <a:noFill/>
                    <a:ln>
                      <a:noFill/>
                    </a:ln>
                  </pic:spPr>
                </pic:pic>
              </a:graphicData>
            </a:graphic>
          </wp:inline>
        </w:drawing>
      </w:r>
    </w:p>
    <w:p w:rsidR="00CC2F4B" w:rsidRDefault="00CC2F4B" w:rsidP="00CC2F4B">
      <w:pPr>
        <w:jc w:val="center"/>
      </w:pPr>
      <w:r>
        <w:rPr>
          <w:noProof/>
        </w:rPr>
        <w:drawing>
          <wp:inline distT="0" distB="0" distL="0" distR="0">
            <wp:extent cx="6528435" cy="104775"/>
            <wp:effectExtent l="0" t="0" r="5715" b="9525"/>
            <wp:docPr id="1" name="Picture 1" descr="Blue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Gradien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528871" cy="104782"/>
                    </a:xfrm>
                    <a:prstGeom prst="rect">
                      <a:avLst/>
                    </a:prstGeom>
                    <a:noFill/>
                    <a:ln>
                      <a:noFill/>
                    </a:ln>
                  </pic:spPr>
                </pic:pic>
              </a:graphicData>
            </a:graphic>
          </wp:inline>
        </w:drawing>
      </w:r>
    </w:p>
    <w:p w:rsidR="00CC2F4B" w:rsidRDefault="00CC2F4B" w:rsidP="00CC2F4B">
      <w:pPr>
        <w:spacing w:after="160"/>
        <w:rPr>
          <w:sz w:val="24"/>
          <w:szCs w:val="24"/>
        </w:rPr>
      </w:pPr>
    </w:p>
    <w:p w:rsidR="00CC2F4B" w:rsidRDefault="00CC2F4B" w:rsidP="00CC2F4B">
      <w:pPr>
        <w:spacing w:after="160"/>
        <w:jc w:val="center"/>
        <w:rPr>
          <w:rFonts w:ascii="Rockwell" w:hAnsi="Rockwell"/>
          <w:color w:val="203864"/>
          <w:sz w:val="44"/>
          <w:szCs w:val="44"/>
        </w:rPr>
      </w:pPr>
      <w:r>
        <w:rPr>
          <w:rFonts w:ascii="Rockwell" w:hAnsi="Rockwell"/>
          <w:color w:val="203864"/>
          <w:sz w:val="44"/>
          <w:szCs w:val="44"/>
        </w:rPr>
        <w:t>Dr. Terry Blackmon</w:t>
      </w:r>
    </w:p>
    <w:p w:rsidR="00CC2F4B" w:rsidRDefault="00CC2F4B" w:rsidP="00CC2F4B">
      <w:pPr>
        <w:spacing w:after="160"/>
        <w:jc w:val="center"/>
        <w:rPr>
          <w:rFonts w:ascii="Rockwell" w:hAnsi="Rockwell"/>
          <w:color w:val="203864"/>
          <w:sz w:val="44"/>
          <w:szCs w:val="44"/>
        </w:rPr>
      </w:pPr>
      <w:r>
        <w:rPr>
          <w:rFonts w:ascii="Rockwell" w:hAnsi="Rockwell"/>
          <w:color w:val="203864"/>
          <w:sz w:val="44"/>
          <w:szCs w:val="44"/>
        </w:rPr>
        <w:t>Enhanced Milieu Teaching (EMT) Training</w:t>
      </w:r>
    </w:p>
    <w:p w:rsidR="00CC2F4B" w:rsidRDefault="00CC2F4B" w:rsidP="00CC2F4B">
      <w:pPr>
        <w:spacing w:after="160"/>
        <w:jc w:val="center"/>
        <w:rPr>
          <w:color w:val="000000"/>
          <w:sz w:val="24"/>
          <w:szCs w:val="24"/>
        </w:rPr>
      </w:pPr>
    </w:p>
    <w:p w:rsidR="00CC2F4B" w:rsidRDefault="00CC2F4B" w:rsidP="00CC2F4B">
      <w:pPr>
        <w:spacing w:after="160"/>
        <w:jc w:val="center"/>
        <w:rPr>
          <w:sz w:val="36"/>
          <w:szCs w:val="36"/>
        </w:rPr>
      </w:pPr>
      <w:r>
        <w:rPr>
          <w:rFonts w:ascii="Rockwell" w:hAnsi="Rockwell"/>
          <w:color w:val="203864"/>
          <w:sz w:val="36"/>
          <w:szCs w:val="36"/>
        </w:rPr>
        <w:t>Presented by:</w:t>
      </w:r>
    </w:p>
    <w:p w:rsidR="00CC2F4B" w:rsidRDefault="00CC2F4B" w:rsidP="00CC2F4B">
      <w:pPr>
        <w:spacing w:after="160"/>
        <w:jc w:val="center"/>
        <w:rPr>
          <w:rFonts w:ascii="Rockwell" w:hAnsi="Rockwell"/>
          <w:color w:val="203864"/>
          <w:sz w:val="36"/>
          <w:szCs w:val="36"/>
        </w:rPr>
      </w:pPr>
      <w:r>
        <w:rPr>
          <w:rFonts w:ascii="Rockwell" w:hAnsi="Rockwell"/>
          <w:color w:val="203864"/>
          <w:sz w:val="36"/>
          <w:szCs w:val="36"/>
        </w:rPr>
        <w:t>The Texas Autism Research and Resource Center (TARRC)</w:t>
      </w:r>
    </w:p>
    <w:p w:rsidR="00CC2F4B" w:rsidRDefault="00CC2F4B" w:rsidP="00CC2F4B">
      <w:pPr>
        <w:spacing w:after="160"/>
        <w:jc w:val="center"/>
        <w:rPr>
          <w:rFonts w:ascii="Rockwell" w:hAnsi="Rockwell"/>
          <w:color w:val="203864"/>
          <w:sz w:val="36"/>
          <w:szCs w:val="36"/>
        </w:rPr>
      </w:pPr>
      <w:r>
        <w:rPr>
          <w:rFonts w:ascii="Rockwell" w:hAnsi="Rockwell"/>
          <w:color w:val="203864"/>
          <w:sz w:val="36"/>
          <w:szCs w:val="36"/>
        </w:rPr>
        <w:t>With the</w:t>
      </w:r>
    </w:p>
    <w:p w:rsidR="00CC2F4B" w:rsidRDefault="00CC2F4B" w:rsidP="00CC2F4B">
      <w:pPr>
        <w:spacing w:after="160"/>
        <w:jc w:val="center"/>
        <w:rPr>
          <w:rFonts w:ascii="Rockwell" w:hAnsi="Rockwell"/>
          <w:sz w:val="36"/>
          <w:szCs w:val="36"/>
        </w:rPr>
      </w:pPr>
      <w:r>
        <w:rPr>
          <w:rFonts w:ascii="Rockwell" w:hAnsi="Rockwell"/>
          <w:color w:val="203864"/>
          <w:sz w:val="36"/>
          <w:szCs w:val="36"/>
        </w:rPr>
        <w:t xml:space="preserve">The Health and Human Services Commission (HHSC) </w:t>
      </w:r>
    </w:p>
    <w:p w:rsidR="00CC2F4B" w:rsidRDefault="00CC2F4B" w:rsidP="00CC2F4B">
      <w:pPr>
        <w:spacing w:after="160"/>
        <w:jc w:val="center"/>
        <w:rPr>
          <w:b/>
          <w:bCs/>
          <w:color w:val="1F4E79"/>
          <w:sz w:val="16"/>
          <w:szCs w:val="16"/>
        </w:rPr>
      </w:pPr>
    </w:p>
    <w:p w:rsidR="00CC2F4B" w:rsidRDefault="00CC2F4B" w:rsidP="00CC2F4B">
      <w:pPr>
        <w:spacing w:after="160"/>
        <w:jc w:val="center"/>
        <w:rPr>
          <w:color w:val="1F4E79"/>
          <w:sz w:val="40"/>
          <w:szCs w:val="40"/>
        </w:rPr>
      </w:pPr>
      <w:r>
        <w:rPr>
          <w:color w:val="1F4E79"/>
          <w:sz w:val="40"/>
          <w:szCs w:val="40"/>
        </w:rPr>
        <w:t>July 22, 24 &amp; 26, 2019</w:t>
      </w:r>
    </w:p>
    <w:p w:rsidR="00CC2F4B" w:rsidRDefault="00CC2F4B" w:rsidP="00CC2F4B">
      <w:pPr>
        <w:spacing w:after="160"/>
        <w:jc w:val="center"/>
        <w:rPr>
          <w:color w:val="1F4E79"/>
          <w:sz w:val="16"/>
          <w:szCs w:val="16"/>
        </w:rPr>
      </w:pPr>
    </w:p>
    <w:p w:rsidR="00CC2F4B" w:rsidRDefault="00CC2F4B" w:rsidP="00CC2F4B">
      <w:pPr>
        <w:jc w:val="center"/>
        <w:rPr>
          <w:b/>
          <w:bCs/>
          <w:sz w:val="24"/>
          <w:szCs w:val="24"/>
          <w:u w:val="single"/>
        </w:rPr>
      </w:pPr>
      <w:r>
        <w:rPr>
          <w:b/>
          <w:bCs/>
          <w:sz w:val="28"/>
          <w:szCs w:val="28"/>
          <w:u w:val="single"/>
        </w:rPr>
        <w:t>TRAINING DATES AND LOCATIONS</w:t>
      </w:r>
      <w:r>
        <w:rPr>
          <w:b/>
          <w:bCs/>
          <w:sz w:val="24"/>
          <w:szCs w:val="24"/>
          <w:u w:val="single"/>
        </w:rPr>
        <w:t>:</w:t>
      </w:r>
    </w:p>
    <w:p w:rsidR="00CC2F4B" w:rsidRDefault="00CC2F4B" w:rsidP="00CC2F4B">
      <w:pPr>
        <w:jc w:val="center"/>
        <w:rPr>
          <w:b/>
          <w:bCs/>
          <w:sz w:val="24"/>
          <w:szCs w:val="24"/>
          <w:u w:val="single"/>
        </w:rPr>
      </w:pPr>
    </w:p>
    <w:tbl>
      <w:tblPr>
        <w:tblW w:w="0" w:type="auto"/>
        <w:jc w:val="center"/>
        <w:tblCellMar>
          <w:left w:w="0" w:type="dxa"/>
          <w:right w:w="0" w:type="dxa"/>
        </w:tblCellMar>
        <w:tblLook w:val="04A0" w:firstRow="1" w:lastRow="0" w:firstColumn="1" w:lastColumn="0" w:noHBand="0" w:noVBand="1"/>
      </w:tblPr>
      <w:tblGrid>
        <w:gridCol w:w="3076"/>
        <w:gridCol w:w="2968"/>
        <w:gridCol w:w="3316"/>
      </w:tblGrid>
      <w:tr w:rsidR="00CC2F4B" w:rsidTr="00CC2F4B">
        <w:trPr>
          <w:jc w:val="center"/>
        </w:trPr>
        <w:tc>
          <w:tcPr>
            <w:tcW w:w="3968" w:type="dxa"/>
            <w:tcMar>
              <w:top w:w="0" w:type="dxa"/>
              <w:left w:w="108" w:type="dxa"/>
              <w:bottom w:w="0" w:type="dxa"/>
              <w:right w:w="108" w:type="dxa"/>
            </w:tcMar>
          </w:tcPr>
          <w:p w:rsidR="00CC2F4B" w:rsidRDefault="00CC2F4B">
            <w:pPr>
              <w:jc w:val="center"/>
              <w:rPr>
                <w:b/>
                <w:bCs/>
                <w:sz w:val="24"/>
                <w:szCs w:val="24"/>
              </w:rPr>
            </w:pPr>
            <w:r>
              <w:rPr>
                <w:b/>
                <w:bCs/>
                <w:sz w:val="24"/>
                <w:szCs w:val="24"/>
              </w:rPr>
              <w:t>Monday July 22, 2019</w:t>
            </w:r>
          </w:p>
          <w:p w:rsidR="00CC2F4B" w:rsidRDefault="00CC2F4B">
            <w:pPr>
              <w:jc w:val="center"/>
              <w:rPr>
                <w:b/>
                <w:bCs/>
                <w:sz w:val="24"/>
                <w:szCs w:val="24"/>
              </w:rPr>
            </w:pPr>
            <w:r>
              <w:rPr>
                <w:b/>
                <w:bCs/>
                <w:sz w:val="24"/>
                <w:szCs w:val="24"/>
              </w:rPr>
              <w:t>8am – 4pm</w:t>
            </w:r>
          </w:p>
          <w:p w:rsidR="00CC2F4B" w:rsidRDefault="00CC2F4B">
            <w:pPr>
              <w:jc w:val="center"/>
              <w:rPr>
                <w:b/>
                <w:bCs/>
                <w:sz w:val="24"/>
                <w:szCs w:val="24"/>
              </w:rPr>
            </w:pPr>
          </w:p>
          <w:p w:rsidR="00CC2F4B" w:rsidRDefault="00CC2F4B">
            <w:pPr>
              <w:jc w:val="center"/>
              <w:rPr>
                <w:sz w:val="24"/>
                <w:szCs w:val="24"/>
              </w:rPr>
            </w:pPr>
            <w:r>
              <w:rPr>
                <w:sz w:val="24"/>
                <w:szCs w:val="24"/>
              </w:rPr>
              <w:t>Texas Department of State Health Services</w:t>
            </w:r>
          </w:p>
          <w:p w:rsidR="00CC2F4B" w:rsidRDefault="00CC2F4B">
            <w:pPr>
              <w:jc w:val="center"/>
              <w:rPr>
                <w:sz w:val="24"/>
                <w:szCs w:val="24"/>
              </w:rPr>
            </w:pPr>
            <w:r>
              <w:rPr>
                <w:sz w:val="24"/>
                <w:szCs w:val="24"/>
              </w:rPr>
              <w:t>1100 W 49th St, Room K100</w:t>
            </w:r>
          </w:p>
          <w:p w:rsidR="00CC2F4B" w:rsidRDefault="00CC2F4B">
            <w:pPr>
              <w:jc w:val="center"/>
              <w:rPr>
                <w:sz w:val="24"/>
                <w:szCs w:val="24"/>
              </w:rPr>
            </w:pPr>
            <w:r>
              <w:rPr>
                <w:sz w:val="24"/>
                <w:szCs w:val="24"/>
              </w:rPr>
              <w:t>Austin, TX 78714</w:t>
            </w:r>
          </w:p>
          <w:p w:rsidR="00CC2F4B" w:rsidRDefault="00CC2F4B">
            <w:pPr>
              <w:jc w:val="center"/>
              <w:rPr>
                <w:b/>
                <w:bCs/>
                <w:sz w:val="24"/>
                <w:szCs w:val="24"/>
              </w:rPr>
            </w:pPr>
          </w:p>
        </w:tc>
        <w:tc>
          <w:tcPr>
            <w:tcW w:w="3721" w:type="dxa"/>
            <w:tcMar>
              <w:top w:w="0" w:type="dxa"/>
              <w:left w:w="108" w:type="dxa"/>
              <w:bottom w:w="0" w:type="dxa"/>
              <w:right w:w="108" w:type="dxa"/>
            </w:tcMar>
          </w:tcPr>
          <w:p w:rsidR="00CC2F4B" w:rsidRDefault="00CC2F4B">
            <w:pPr>
              <w:jc w:val="center"/>
              <w:rPr>
                <w:b/>
                <w:bCs/>
                <w:sz w:val="24"/>
                <w:szCs w:val="24"/>
              </w:rPr>
            </w:pPr>
            <w:r>
              <w:rPr>
                <w:b/>
                <w:bCs/>
                <w:sz w:val="24"/>
                <w:szCs w:val="24"/>
              </w:rPr>
              <w:t>Wednesday July 24, 2019</w:t>
            </w:r>
          </w:p>
          <w:p w:rsidR="00CC2F4B" w:rsidRDefault="00CC2F4B">
            <w:pPr>
              <w:jc w:val="center"/>
              <w:rPr>
                <w:b/>
                <w:bCs/>
                <w:sz w:val="24"/>
                <w:szCs w:val="24"/>
              </w:rPr>
            </w:pPr>
            <w:r>
              <w:rPr>
                <w:b/>
                <w:bCs/>
                <w:sz w:val="24"/>
                <w:szCs w:val="24"/>
              </w:rPr>
              <w:t>8am - 4pm</w:t>
            </w:r>
          </w:p>
          <w:p w:rsidR="00CC2F4B" w:rsidRDefault="00CC2F4B">
            <w:pPr>
              <w:jc w:val="center"/>
              <w:rPr>
                <w:b/>
                <w:bCs/>
                <w:sz w:val="24"/>
                <w:szCs w:val="24"/>
              </w:rPr>
            </w:pPr>
          </w:p>
          <w:p w:rsidR="00CC2F4B" w:rsidRDefault="00CC2F4B">
            <w:pPr>
              <w:jc w:val="center"/>
              <w:rPr>
                <w:sz w:val="24"/>
                <w:szCs w:val="24"/>
              </w:rPr>
            </w:pPr>
            <w:r>
              <w:rPr>
                <w:sz w:val="24"/>
                <w:szCs w:val="24"/>
              </w:rPr>
              <w:t xml:space="preserve">Autism Treatment Center </w:t>
            </w:r>
          </w:p>
          <w:p w:rsidR="00CC2F4B" w:rsidRDefault="00CC2F4B">
            <w:pPr>
              <w:jc w:val="center"/>
              <w:rPr>
                <w:b/>
                <w:bCs/>
                <w:sz w:val="24"/>
                <w:szCs w:val="24"/>
              </w:rPr>
            </w:pPr>
            <w:r>
              <w:rPr>
                <w:sz w:val="24"/>
                <w:szCs w:val="24"/>
              </w:rPr>
              <w:t>11651 Plano Rd Dallas, TX 75243</w:t>
            </w:r>
          </w:p>
        </w:tc>
        <w:tc>
          <w:tcPr>
            <w:tcW w:w="4453" w:type="dxa"/>
            <w:tcMar>
              <w:top w:w="0" w:type="dxa"/>
              <w:left w:w="108" w:type="dxa"/>
              <w:bottom w:w="0" w:type="dxa"/>
              <w:right w:w="108" w:type="dxa"/>
            </w:tcMar>
          </w:tcPr>
          <w:p w:rsidR="00CC2F4B" w:rsidRDefault="00CC2F4B">
            <w:pPr>
              <w:jc w:val="center"/>
              <w:rPr>
                <w:b/>
                <w:bCs/>
                <w:sz w:val="24"/>
                <w:szCs w:val="24"/>
              </w:rPr>
            </w:pPr>
            <w:r>
              <w:rPr>
                <w:b/>
                <w:bCs/>
                <w:sz w:val="24"/>
                <w:szCs w:val="24"/>
              </w:rPr>
              <w:t>Friday July 26, 2019</w:t>
            </w:r>
          </w:p>
          <w:p w:rsidR="00CC2F4B" w:rsidRDefault="00CC2F4B">
            <w:pPr>
              <w:jc w:val="center"/>
              <w:rPr>
                <w:b/>
                <w:bCs/>
                <w:sz w:val="24"/>
                <w:szCs w:val="24"/>
              </w:rPr>
            </w:pPr>
            <w:r>
              <w:rPr>
                <w:b/>
                <w:bCs/>
                <w:sz w:val="24"/>
                <w:szCs w:val="24"/>
              </w:rPr>
              <w:t>8am – 4pm</w:t>
            </w:r>
          </w:p>
          <w:p w:rsidR="00CC2F4B" w:rsidRDefault="00CC2F4B">
            <w:pPr>
              <w:jc w:val="center"/>
              <w:rPr>
                <w:b/>
                <w:bCs/>
                <w:sz w:val="24"/>
                <w:szCs w:val="24"/>
              </w:rPr>
            </w:pPr>
          </w:p>
          <w:p w:rsidR="00CC2F4B" w:rsidRDefault="00CC2F4B">
            <w:pPr>
              <w:jc w:val="center"/>
              <w:rPr>
                <w:sz w:val="24"/>
                <w:szCs w:val="24"/>
              </w:rPr>
            </w:pPr>
            <w:r>
              <w:rPr>
                <w:sz w:val="24"/>
                <w:szCs w:val="24"/>
              </w:rPr>
              <w:t>Tri-County Behavioral Healthcare</w:t>
            </w:r>
          </w:p>
          <w:p w:rsidR="00CC2F4B" w:rsidRDefault="00CC2F4B">
            <w:pPr>
              <w:jc w:val="center"/>
              <w:rPr>
                <w:sz w:val="24"/>
                <w:szCs w:val="24"/>
              </w:rPr>
            </w:pPr>
            <w:r>
              <w:rPr>
                <w:sz w:val="24"/>
                <w:szCs w:val="24"/>
              </w:rPr>
              <w:t>233 Sergeant Ed Holcomb, S</w:t>
            </w:r>
          </w:p>
          <w:p w:rsidR="00CC2F4B" w:rsidRDefault="00CC2F4B">
            <w:pPr>
              <w:jc w:val="center"/>
              <w:rPr>
                <w:b/>
                <w:bCs/>
                <w:sz w:val="24"/>
                <w:szCs w:val="24"/>
              </w:rPr>
            </w:pPr>
            <w:r>
              <w:rPr>
                <w:sz w:val="24"/>
                <w:szCs w:val="24"/>
              </w:rPr>
              <w:t>Conroe, Texas 77304</w:t>
            </w:r>
          </w:p>
        </w:tc>
      </w:tr>
    </w:tbl>
    <w:p w:rsidR="00CC2F4B" w:rsidRDefault="00CC2F4B" w:rsidP="00CC2F4B">
      <w:pPr>
        <w:rPr>
          <w:b/>
          <w:bCs/>
          <w:sz w:val="24"/>
          <w:szCs w:val="24"/>
        </w:rPr>
      </w:pPr>
    </w:p>
    <w:p w:rsidR="00CC2F4B" w:rsidRDefault="00CC2F4B" w:rsidP="00CC2F4B">
      <w:pPr>
        <w:jc w:val="center"/>
        <w:rPr>
          <w:b/>
          <w:bCs/>
          <w:sz w:val="24"/>
          <w:szCs w:val="24"/>
        </w:rPr>
      </w:pPr>
    </w:p>
    <w:p w:rsidR="00CC2F4B" w:rsidRDefault="00CC2F4B" w:rsidP="00CC2F4B">
      <w:pPr>
        <w:jc w:val="center"/>
        <w:rPr>
          <w:b/>
          <w:bCs/>
          <w:sz w:val="24"/>
          <w:szCs w:val="24"/>
        </w:rPr>
      </w:pPr>
    </w:p>
    <w:p w:rsidR="00CC2F4B" w:rsidRDefault="00794CFD" w:rsidP="00CC2F4B">
      <w:pPr>
        <w:spacing w:after="160"/>
        <w:jc w:val="center"/>
        <w:rPr>
          <w:b/>
          <w:bCs/>
          <w:sz w:val="36"/>
          <w:szCs w:val="36"/>
        </w:rPr>
      </w:pPr>
      <w:hyperlink r:id="rId9" w:history="1">
        <w:r w:rsidR="00CC2F4B">
          <w:rPr>
            <w:rStyle w:val="Hyperlink"/>
            <w:b/>
            <w:bCs/>
            <w:sz w:val="36"/>
            <w:szCs w:val="36"/>
          </w:rPr>
          <w:t xml:space="preserve">Attendance is </w:t>
        </w:r>
        <w:proofErr w:type="gramStart"/>
        <w:r w:rsidR="00CC2F4B">
          <w:rPr>
            <w:rStyle w:val="Hyperlink"/>
            <w:b/>
            <w:bCs/>
            <w:sz w:val="36"/>
            <w:szCs w:val="36"/>
          </w:rPr>
          <w:t>Free  –</w:t>
        </w:r>
        <w:proofErr w:type="gramEnd"/>
        <w:r w:rsidR="00CC2F4B">
          <w:rPr>
            <w:rStyle w:val="Hyperlink"/>
            <w:b/>
            <w:bCs/>
            <w:sz w:val="36"/>
            <w:szCs w:val="36"/>
          </w:rPr>
          <w:t xml:space="preserve"> CLICK HERE TO REGISTER!</w:t>
        </w:r>
      </w:hyperlink>
    </w:p>
    <w:p w:rsidR="00CC2F4B" w:rsidRDefault="00CC2F4B" w:rsidP="00CC2F4B">
      <w:pPr>
        <w:spacing w:after="160"/>
        <w:jc w:val="center"/>
        <w:rPr>
          <w:b/>
          <w:bCs/>
          <w:sz w:val="24"/>
          <w:szCs w:val="24"/>
        </w:rPr>
      </w:pPr>
    </w:p>
    <w:p w:rsidR="00CC2F4B" w:rsidRDefault="00CC2F4B" w:rsidP="00CC2F4B">
      <w:pPr>
        <w:spacing w:after="160" w:line="252" w:lineRule="auto"/>
        <w:jc w:val="center"/>
        <w:rPr>
          <w:b/>
          <w:bCs/>
          <w:color w:val="806000"/>
          <w:sz w:val="32"/>
          <w:szCs w:val="32"/>
        </w:rPr>
      </w:pPr>
      <w:r>
        <w:rPr>
          <w:b/>
          <w:bCs/>
          <w:color w:val="806000"/>
          <w:sz w:val="32"/>
          <w:szCs w:val="32"/>
        </w:rPr>
        <w:t>TARRC is pleased to welcome Dr. Terry Blackmon!</w:t>
      </w:r>
    </w:p>
    <w:p w:rsidR="00CC2F4B" w:rsidRDefault="00CC2F4B" w:rsidP="00CC2F4B">
      <w:pPr>
        <w:spacing w:after="160"/>
        <w:jc w:val="center"/>
        <w:rPr>
          <w:b/>
          <w:bCs/>
          <w:sz w:val="24"/>
          <w:szCs w:val="24"/>
        </w:rPr>
      </w:pPr>
    </w:p>
    <w:p w:rsidR="00CC2F4B" w:rsidRDefault="00CC2F4B" w:rsidP="00CC2F4B">
      <w:pPr>
        <w:jc w:val="center"/>
        <w:rPr>
          <w:b/>
          <w:bCs/>
          <w:sz w:val="24"/>
          <w:szCs w:val="24"/>
          <w:u w:val="single"/>
        </w:rPr>
      </w:pPr>
      <w:r>
        <w:rPr>
          <w:sz w:val="24"/>
          <w:szCs w:val="24"/>
        </w:rPr>
        <w:t>Enhanced Milieu Teaching (EMT) is a behavioral language intervention that uses naturally occurring interactions to facilitate young children’s language skills. While EMT has been shown to be an effective intervention with children who have a range of special needs, to date, more studies have been published on the efficacy of EMT with children with autism than any other diagnosis.</w:t>
      </w:r>
      <w:r>
        <w:rPr>
          <w:b/>
          <w:bCs/>
          <w:sz w:val="24"/>
          <w:szCs w:val="24"/>
        </w:rPr>
        <w:t xml:space="preserve"> </w:t>
      </w:r>
      <w:r>
        <w:rPr>
          <w:b/>
          <w:bCs/>
          <w:sz w:val="24"/>
          <w:szCs w:val="24"/>
          <w:u w:val="single"/>
        </w:rPr>
        <w:t>The TARRC will sponsor 3 one-day intensive workshops by Dr. Terry Blackmon, one of the co-creators of the intervention.</w:t>
      </w:r>
    </w:p>
    <w:p w:rsidR="00CC2F4B" w:rsidRDefault="00CC2F4B" w:rsidP="00CC2F4B">
      <w:pPr>
        <w:jc w:val="center"/>
        <w:rPr>
          <w:b/>
          <w:bCs/>
          <w:sz w:val="24"/>
          <w:szCs w:val="24"/>
        </w:rPr>
      </w:pPr>
    </w:p>
    <w:p w:rsidR="00CC2F4B" w:rsidRDefault="00CC2F4B" w:rsidP="00CC2F4B">
      <w:pPr>
        <w:jc w:val="center"/>
        <w:rPr>
          <w:b/>
          <w:bCs/>
          <w:sz w:val="24"/>
          <w:szCs w:val="24"/>
        </w:rPr>
      </w:pPr>
    </w:p>
    <w:p w:rsidR="00CC2F4B" w:rsidRDefault="00CC2F4B" w:rsidP="00CC2F4B">
      <w:pPr>
        <w:jc w:val="center"/>
        <w:rPr>
          <w:sz w:val="24"/>
          <w:szCs w:val="24"/>
        </w:rPr>
      </w:pPr>
      <w:r>
        <w:rPr>
          <w:sz w:val="24"/>
          <w:szCs w:val="24"/>
        </w:rPr>
        <w:t xml:space="preserve">Dr. Terry Blackmon received her Ph.D. in Special Education with an emphasis in Early Childhood Special Education from Vanderbilt University in Nashville, TN.  During her 20 years as research faculty at Vanderbilt University, she was the investigator for </w:t>
      </w:r>
      <w:proofErr w:type="gramStart"/>
      <w:r>
        <w:rPr>
          <w:sz w:val="24"/>
          <w:szCs w:val="24"/>
        </w:rPr>
        <w:t>a number of</w:t>
      </w:r>
      <w:proofErr w:type="gramEnd"/>
      <w:r>
        <w:rPr>
          <w:sz w:val="24"/>
          <w:szCs w:val="24"/>
        </w:rPr>
        <w:t xml:space="preserve"> federally funded grants including awards from National Institute of Health (NIH), Institute of Education Services (IES) and Administration on Children, Youth and Families (ACYF).  Much of her research investigated the effects of a naturalistic language intervention, Enhanced Milieu Teaching (EMT) when implemented by parents, teachers, therapists and siblings on the language and communication skills of preschool children, especially those children with significant language issues like children who have been diagnosed with autism.  She is the co-developer of EMT.</w:t>
      </w:r>
    </w:p>
    <w:p w:rsidR="00CC2F4B" w:rsidRDefault="00CC2F4B" w:rsidP="00CC2F4B">
      <w:pPr>
        <w:jc w:val="center"/>
        <w:rPr>
          <w:b/>
          <w:bCs/>
          <w:sz w:val="24"/>
          <w:szCs w:val="24"/>
        </w:rPr>
      </w:pPr>
    </w:p>
    <w:p w:rsidR="00CC2F4B" w:rsidRDefault="00CC2F4B" w:rsidP="00CC2F4B">
      <w:pPr>
        <w:jc w:val="center"/>
        <w:rPr>
          <w:sz w:val="36"/>
          <w:szCs w:val="36"/>
        </w:rPr>
      </w:pPr>
      <w:bookmarkStart w:id="1" w:name="_GoBack"/>
      <w:bookmarkEnd w:id="1"/>
    </w:p>
    <w:p w:rsidR="00CC2F4B" w:rsidRDefault="00CC2F4B" w:rsidP="00CC2F4B">
      <w:pPr>
        <w:jc w:val="center"/>
        <w:rPr>
          <w:sz w:val="36"/>
          <w:szCs w:val="36"/>
        </w:rPr>
      </w:pPr>
      <w:r>
        <w:rPr>
          <w:sz w:val="36"/>
          <w:szCs w:val="36"/>
        </w:rPr>
        <w:t>Thank you and see you there!</w:t>
      </w:r>
      <w:bookmarkEnd w:id="0"/>
    </w:p>
    <w:p w:rsidR="00D90962" w:rsidRDefault="00D90962" w:rsidP="00A85EF7"/>
    <w:sectPr w:rsidR="00D90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0A0D78"/>
    <w:multiLevelType w:val="multilevel"/>
    <w:tmpl w:val="26945B7E"/>
    <w:styleLink w:val="HHSBullets"/>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6"/>
  </w:num>
  <w:num w:numId="17">
    <w:abstractNumId w:val="13"/>
  </w:num>
  <w:num w:numId="18">
    <w:abstractNumId w:val="16"/>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16"/>
  </w:num>
  <w:num w:numId="27">
    <w:abstractNumId w:val="14"/>
  </w:num>
  <w:num w:numId="28">
    <w:abstractNumId w:val="13"/>
  </w:num>
  <w:num w:numId="29">
    <w:abstractNumId w:val="16"/>
  </w:num>
  <w:num w:numId="30">
    <w:abstractNumId w:val="15"/>
  </w:num>
  <w:num w:numId="31">
    <w:abstractNumId w:val="16"/>
  </w:num>
  <w:num w:numId="32">
    <w:abstractNumId w:val="14"/>
  </w:num>
  <w:num w:numId="33">
    <w:abstractNumId w:val="16"/>
  </w:num>
  <w:num w:numId="34">
    <w:abstractNumId w:val="13"/>
  </w:num>
  <w:num w:numId="35">
    <w:abstractNumId w:val="15"/>
  </w:num>
  <w:num w:numId="36">
    <w:abstractNumId w:val="16"/>
  </w:num>
  <w:num w:numId="37">
    <w:abstractNumId w:val="14"/>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4B"/>
    <w:rsid w:val="00015723"/>
    <w:rsid w:val="00051D10"/>
    <w:rsid w:val="00086875"/>
    <w:rsid w:val="00121D85"/>
    <w:rsid w:val="00143D54"/>
    <w:rsid w:val="00166857"/>
    <w:rsid w:val="0019695A"/>
    <w:rsid w:val="001C6029"/>
    <w:rsid w:val="001E7579"/>
    <w:rsid w:val="00266781"/>
    <w:rsid w:val="002C2D64"/>
    <w:rsid w:val="002D56A2"/>
    <w:rsid w:val="0032052B"/>
    <w:rsid w:val="0034030F"/>
    <w:rsid w:val="00345F8A"/>
    <w:rsid w:val="00393D3E"/>
    <w:rsid w:val="003A2C00"/>
    <w:rsid w:val="003F1869"/>
    <w:rsid w:val="00407BE6"/>
    <w:rsid w:val="00441269"/>
    <w:rsid w:val="004654AE"/>
    <w:rsid w:val="00467816"/>
    <w:rsid w:val="004A1A49"/>
    <w:rsid w:val="004B3E1A"/>
    <w:rsid w:val="004E024A"/>
    <w:rsid w:val="00526CA1"/>
    <w:rsid w:val="005B630F"/>
    <w:rsid w:val="005C4E39"/>
    <w:rsid w:val="005E65AD"/>
    <w:rsid w:val="006909E2"/>
    <w:rsid w:val="006D71AF"/>
    <w:rsid w:val="006F6C3B"/>
    <w:rsid w:val="007007DD"/>
    <w:rsid w:val="007051A3"/>
    <w:rsid w:val="00706746"/>
    <w:rsid w:val="007247A3"/>
    <w:rsid w:val="00737AB4"/>
    <w:rsid w:val="00794CFD"/>
    <w:rsid w:val="007A221C"/>
    <w:rsid w:val="007B3AD0"/>
    <w:rsid w:val="007C4258"/>
    <w:rsid w:val="007E6521"/>
    <w:rsid w:val="008335FC"/>
    <w:rsid w:val="00845480"/>
    <w:rsid w:val="0089319D"/>
    <w:rsid w:val="008B0B37"/>
    <w:rsid w:val="008B3310"/>
    <w:rsid w:val="00900A3C"/>
    <w:rsid w:val="009408CB"/>
    <w:rsid w:val="00941260"/>
    <w:rsid w:val="00943571"/>
    <w:rsid w:val="0096540E"/>
    <w:rsid w:val="00973878"/>
    <w:rsid w:val="00A25613"/>
    <w:rsid w:val="00A3795E"/>
    <w:rsid w:val="00A7390F"/>
    <w:rsid w:val="00A85EF7"/>
    <w:rsid w:val="00B01B26"/>
    <w:rsid w:val="00B63435"/>
    <w:rsid w:val="00B63CF6"/>
    <w:rsid w:val="00B75990"/>
    <w:rsid w:val="00BA6C8F"/>
    <w:rsid w:val="00C57FEA"/>
    <w:rsid w:val="00C904C9"/>
    <w:rsid w:val="00CA6447"/>
    <w:rsid w:val="00CC2F4B"/>
    <w:rsid w:val="00D32752"/>
    <w:rsid w:val="00D40BBC"/>
    <w:rsid w:val="00D90962"/>
    <w:rsid w:val="00E06C3D"/>
    <w:rsid w:val="00E24DB5"/>
    <w:rsid w:val="00E303D0"/>
    <w:rsid w:val="00E93DAE"/>
    <w:rsid w:val="00EF6E1E"/>
    <w:rsid w:val="00F06515"/>
    <w:rsid w:val="00F250AC"/>
    <w:rsid w:val="00F42439"/>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27F8"/>
  <w15:chartTrackingRefBased/>
  <w15:docId w15:val="{12A8546A-952C-4A39-BA15-6EA42ED0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F4B"/>
    <w:pPr>
      <w:spacing w:after="0" w:line="240" w:lineRule="auto"/>
    </w:pPr>
    <w:rPr>
      <w:rFonts w:ascii="Verdana" w:hAnsi="Verdana" w:cs="Calibri"/>
    </w:rPr>
  </w:style>
  <w:style w:type="paragraph" w:styleId="Heading1">
    <w:name w:val="heading 1"/>
    <w:basedOn w:val="Normal"/>
    <w:next w:val="Normal"/>
    <w:link w:val="Heading1Char"/>
    <w:uiPriority w:val="9"/>
    <w:qFormat/>
    <w:rsid w:val="00DC7D2E"/>
    <w:pPr>
      <w:keepNext/>
      <w:keepLines/>
      <w:spacing w:before="240" w:line="259" w:lineRule="auto"/>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line="259" w:lineRule="auto"/>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spacing w:after="160" w:line="259" w:lineRule="auto"/>
    </w:pPr>
    <w:rPr>
      <w:rFonts w:eastAsiaTheme="minorEastAsia" w:cstheme="minorBidi"/>
      <w:color w:val="5A5A5A" w:themeColor="text1" w:themeTint="A5"/>
      <w:spacing w:val="15"/>
      <w:sz w:val="24"/>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numbering" w:customStyle="1" w:styleId="HHSNumbering">
    <w:name w:val="HHSNumbering"/>
    <w:pPr>
      <w:numPr>
        <w:numId w:val="17"/>
      </w:numPr>
    </w:pPr>
  </w:style>
  <w:style w:type="numbering" w:customStyle="1" w:styleId="HHSBullets">
    <w:name w:val="HHSBullets"/>
    <w:pPr>
      <w:numPr>
        <w:numId w:val="15"/>
      </w:numPr>
    </w:pPr>
  </w:style>
  <w:style w:type="character" w:styleId="Hyperlink">
    <w:name w:val="Hyperlink"/>
    <w:basedOn w:val="DefaultParagraphFont"/>
    <w:uiPriority w:val="99"/>
    <w:unhideWhenUsed/>
    <w:rsid w:val="00CC2F4B"/>
    <w:rPr>
      <w:color w:val="0563C1"/>
      <w:u w:val="single"/>
    </w:rPr>
  </w:style>
  <w:style w:type="character" w:styleId="UnresolvedMention">
    <w:name w:val="Unresolved Mention"/>
    <w:basedOn w:val="DefaultParagraphFont"/>
    <w:uiPriority w:val="99"/>
    <w:semiHidden/>
    <w:unhideWhenUsed/>
    <w:rsid w:val="00CC2F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0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38C6.0EB8A68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38C6.0EB8A6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veymonkey.com/r/9NVPM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Zambrano,MaryKathryn (HHSC/DSHS)</dc:creator>
  <cp:keywords/>
  <dc:description/>
  <cp:lastModifiedBy>Zambrano,MaryKathryn (HHSC/DSHS)</cp:lastModifiedBy>
  <cp:revision>2</cp:revision>
  <dcterms:created xsi:type="dcterms:W3CDTF">2019-07-15T13:56:00Z</dcterms:created>
  <dcterms:modified xsi:type="dcterms:W3CDTF">2019-07-17T20:10:00Z</dcterms:modified>
</cp:coreProperties>
</file>